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172FBC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8A06E6">
            <w:pPr>
              <w:ind w:left="477" w:firstLine="1754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8A06E6">
            <w:pPr>
              <w:ind w:left="477" w:firstLine="1754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8A06E6">
            <w:pPr>
              <w:ind w:left="477" w:firstLine="1754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8A06E6">
            <w:pPr>
              <w:spacing w:before="120"/>
              <w:ind w:left="476" w:firstLine="1754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8A06E6">
            <w:pPr>
              <w:ind w:left="477" w:firstLine="1754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451EDA" w:rsidP="008A06E6">
            <w:pPr>
              <w:ind w:left="477" w:firstLine="1754"/>
              <w:rPr>
                <w:rFonts w:eastAsiaTheme="minorHAnsi"/>
                <w:color w:val="000099"/>
                <w:lang w:eastAsia="en-US"/>
              </w:rPr>
            </w:pPr>
            <w:r w:rsidRPr="00E72666">
              <w:rPr>
                <w:color w:val="000099"/>
              </w:rPr>
              <w:t>Приказ от</w:t>
            </w:r>
            <w:r w:rsidR="008A06E6">
              <w:rPr>
                <w:color w:val="000099"/>
              </w:rPr>
              <w:t xml:space="preserve"> </w:t>
            </w:r>
            <w:r w:rsidR="00C904FB">
              <w:rPr>
                <w:color w:val="000099"/>
              </w:rPr>
              <w:t>2</w:t>
            </w:r>
            <w:r w:rsidR="00B0182F">
              <w:rPr>
                <w:color w:val="000099"/>
              </w:rPr>
              <w:t>1</w:t>
            </w:r>
            <w:r w:rsidR="00C904FB">
              <w:rPr>
                <w:color w:val="000099"/>
              </w:rPr>
              <w:t>.12.2023 № 274</w:t>
            </w:r>
          </w:p>
          <w:p w:rsidR="00A31659" w:rsidRPr="000F3C13" w:rsidRDefault="00A31659" w:rsidP="00172FBC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6E6" w:rsidRDefault="008A06E6" w:rsidP="00172FBC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</w:p>
          <w:p w:rsidR="00114744" w:rsidRPr="00084EAE" w:rsidRDefault="00A31659" w:rsidP="00172FBC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8A06E6" w:rsidRDefault="00A31659" w:rsidP="008A06E6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  <w:r w:rsidR="008A06E6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для зарегистрированных лиц </w:t>
            </w:r>
          </w:p>
          <w:p w:rsidR="00A31659" w:rsidRPr="00084EAE" w:rsidRDefault="008A06E6" w:rsidP="008A06E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Закрытого акционерного общества «Хлеб»</w:t>
            </w:r>
          </w:p>
        </w:tc>
      </w:tr>
      <w:tr w:rsidR="00A31659" w:rsidRPr="00E72666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E72666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E72666" w:rsidRDefault="00451EDA" w:rsidP="008A06E6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E72666">
              <w:rPr>
                <w:b/>
                <w:color w:val="000099"/>
              </w:rPr>
              <w:t>Вводится в действие с</w:t>
            </w:r>
            <w:r w:rsidR="008A06E6">
              <w:rPr>
                <w:b/>
                <w:color w:val="000099"/>
              </w:rPr>
              <w:t xml:space="preserve"> 25.12.2023</w:t>
            </w:r>
            <w:r w:rsidRPr="00E72666">
              <w:rPr>
                <w:b/>
                <w:color w:val="000099"/>
              </w:rPr>
              <w:t xml:space="preserve"> </w:t>
            </w:r>
            <w:r w:rsidR="00F85B19">
              <w:rPr>
                <w:b/>
                <w:color w:val="000099"/>
              </w:rPr>
              <w:t xml:space="preserve">по 25.01.2024 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024"/>
      </w:tblGrid>
      <w:tr w:rsidR="00B13CD3" w:rsidRPr="00CB297A" w:rsidTr="004608FC">
        <w:trPr>
          <w:trHeight w:val="397"/>
          <w:tblHeader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A06E6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proofErr w:type="gramEnd"/>
            <w:r w:rsidRPr="00CB297A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физических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Для юридических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6237" w:type="dxa"/>
            <w:vAlign w:val="center"/>
          </w:tcPr>
          <w:p w:rsidR="00B13CD3" w:rsidRPr="00CB297A" w:rsidRDefault="00D34A58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A0626D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  <w:r w:rsidR="00925302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1531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операции,иливнесение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стоимости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3000 рублей</w:t>
            </w:r>
            <w:r w:rsidR="00E60C2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F85B1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237" w:type="dxa"/>
            <w:vAlign w:val="center"/>
          </w:tcPr>
          <w:p w:rsidR="006A7B4C" w:rsidRPr="00CB297A" w:rsidDel="004E368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Del="004E368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6A7B4C" w:rsidRPr="00CB297A" w:rsidRDefault="00B13CD3" w:rsidP="004608FC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B13CD3" w:rsidP="004608FC">
            <w:pPr>
              <w:ind w:firstLine="210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осовершении операции по лицевому счету: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340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B13CD3" w:rsidRPr="00CB297A" w:rsidTr="004608FC">
        <w:trPr>
          <w:trHeight w:val="510"/>
        </w:trPr>
        <w:tc>
          <w:tcPr>
            <w:tcW w:w="862" w:type="dxa"/>
            <w:vAlign w:val="center"/>
          </w:tcPr>
          <w:p w:rsidR="00B13CD3" w:rsidRPr="00CB297A" w:rsidRDefault="00A31659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vAlign w:val="center"/>
          </w:tcPr>
          <w:p w:rsidR="00B13CD3" w:rsidRPr="00CB297A" w:rsidRDefault="00EE618B" w:rsidP="005538E9">
            <w:pPr>
              <w:ind w:left="214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совершенных поего 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лицевому счету</w:t>
            </w:r>
            <w:r w:rsidR="00180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9.1.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На бумажном носителе;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CF1C90" w:rsidRPr="00CB297A" w:rsidRDefault="005E0F94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й (содержащую) не более четырех записей об операциях, совершенных по лицевому счету,</w:t>
            </w:r>
          </w:p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такую запись, но не более 2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701"/>
        </w:trPr>
        <w:tc>
          <w:tcPr>
            <w:tcW w:w="862" w:type="dxa"/>
            <w:vAlign w:val="center"/>
          </w:tcPr>
          <w:p w:rsidR="00B13CD3" w:rsidRPr="00CB297A" w:rsidRDefault="00E60C2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firstLine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электронного документа.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5E0F94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  <w:r w:rsidR="00B13CD3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за каждую последующую запись,</w:t>
            </w:r>
          </w:p>
          <w:p w:rsidR="00CF1C90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CF1C90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CB297A" w:rsidTr="004608FC">
        <w:trPr>
          <w:trHeight w:val="102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категории(каждого типа), учитываемых на их лицевых счетах.</w:t>
            </w:r>
          </w:p>
        </w:tc>
        <w:tc>
          <w:tcPr>
            <w:tcW w:w="3024" w:type="dxa"/>
            <w:vAlign w:val="center"/>
          </w:tcPr>
          <w:p w:rsidR="00CF1C90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8B6F82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2000 записей, плюс 1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  <w:p w:rsidR="00B13CD3" w:rsidRPr="00CB297A" w:rsidRDefault="00B13CD3" w:rsidP="004608FC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CB297A" w:rsidTr="004608FC">
        <w:trPr>
          <w:trHeight w:val="680"/>
        </w:trPr>
        <w:tc>
          <w:tcPr>
            <w:tcW w:w="862" w:type="dxa"/>
            <w:vAlign w:val="center"/>
          </w:tcPr>
          <w:p w:rsidR="00B13CD3" w:rsidRPr="00CB297A" w:rsidRDefault="00B13CD3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vAlign w:val="center"/>
          </w:tcPr>
          <w:p w:rsidR="00B13CD3" w:rsidRPr="00CB297A" w:rsidRDefault="00B13CD3" w:rsidP="004608FC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24" w:type="dxa"/>
            <w:vAlign w:val="center"/>
          </w:tcPr>
          <w:p w:rsidR="00B13CD3" w:rsidRPr="00CB297A" w:rsidRDefault="00B13CD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9E592C" w:rsidRPr="00CB297A" w:rsidTr="004608FC">
        <w:trPr>
          <w:trHeight w:val="680"/>
        </w:trPr>
        <w:tc>
          <w:tcPr>
            <w:tcW w:w="862" w:type="dxa"/>
            <w:vAlign w:val="center"/>
          </w:tcPr>
          <w:p w:rsidR="009E592C" w:rsidRPr="00CB297A" w:rsidRDefault="009E592C" w:rsidP="004608FC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261" w:type="dxa"/>
            <w:gridSpan w:val="2"/>
            <w:vAlign w:val="center"/>
          </w:tcPr>
          <w:p w:rsidR="009E592C" w:rsidRPr="00CB297A" w:rsidRDefault="009E592C" w:rsidP="004608FC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12.2. настоящего Прейскуранта), в совокупности за обе операции при стоимости ценных бумаг</w:t>
            </w:r>
            <w:r w:rsidRPr="00CB297A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 более 3 000 руб.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3 000 руб., но не более 20 000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12.3.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20 000 руб., но не более 50 000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12.4.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руб., но не более 600 000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12.5.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600 000 руб., но не более 1 400 000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12.6.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1 400 000 руб., но не более 10 000 000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10 000 000 руб., но не более 50 000 000 руб.;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E60C23" w:rsidRPr="00F85B19" w:rsidRDefault="004671AE" w:rsidP="004608FC">
            <w:pPr>
              <w:ind w:hanging="104"/>
              <w:jc w:val="center"/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</w:pPr>
            <w:r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3</w:t>
            </w:r>
            <w:r w:rsidR="00E60C23"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00</w:t>
            </w:r>
            <w:r w:rsidR="00B9341E"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 </w:t>
            </w:r>
            <w:r w:rsidR="00E60C23"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000</w:t>
            </w:r>
            <w:r w:rsidR="00B9341E"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12.8.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50 000 000 руб., но не более 100 000 000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12.9.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100 000 000 руб., но не более 250 000 000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B9341E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1 000 000,00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12.10.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250 000 000 руб., но не более 500 000 000 руб.;</w:t>
            </w:r>
          </w:p>
        </w:tc>
        <w:tc>
          <w:tcPr>
            <w:tcW w:w="3024" w:type="dxa"/>
            <w:vAlign w:val="center"/>
          </w:tcPr>
          <w:p w:rsidR="00E60C23" w:rsidRPr="00F85B19" w:rsidRDefault="00B94B52" w:rsidP="00B94B52">
            <w:pPr>
              <w:ind w:hanging="104"/>
              <w:jc w:val="center"/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</w:pPr>
            <w:bookmarkStart w:id="0" w:name="_GoBack"/>
            <w:r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862 5</w:t>
            </w:r>
            <w:r w:rsidR="00E60C23"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00</w:t>
            </w:r>
            <w:r w:rsidR="00B9341E" w:rsidRPr="00F85B19">
              <w:rPr>
                <w:rFonts w:eastAsiaTheme="minorHAnsi"/>
                <w:b/>
                <w:color w:val="7030A0"/>
                <w:sz w:val="18"/>
                <w:szCs w:val="18"/>
                <w:lang w:eastAsia="en-US"/>
              </w:rPr>
              <w:t>,00</w:t>
            </w:r>
            <w:bookmarkEnd w:id="0"/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500 000 000 руб., но не более 750 000 000 руб.;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12.12.</w:t>
            </w:r>
          </w:p>
        </w:tc>
        <w:tc>
          <w:tcPr>
            <w:tcW w:w="6237" w:type="dxa"/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Более 750 000 000 руб.</w:t>
            </w:r>
          </w:p>
        </w:tc>
        <w:tc>
          <w:tcPr>
            <w:tcW w:w="3024" w:type="dxa"/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1 350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61" w:type="dxa"/>
            <w:gridSpan w:val="2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left="21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E60C23" w:rsidRPr="00CB297A" w:rsidTr="004608FC">
        <w:trPr>
          <w:trHeight w:val="34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форме преобразования в совокупности за обе операции;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,00</w:t>
            </w:r>
          </w:p>
        </w:tc>
      </w:tr>
      <w:tr w:rsidR="00E60C23" w:rsidRPr="00CB297A" w:rsidTr="004608FC">
        <w:trPr>
          <w:trHeight w:val="510"/>
        </w:trPr>
        <w:tc>
          <w:tcPr>
            <w:tcW w:w="862" w:type="dxa"/>
            <w:vAlign w:val="center"/>
          </w:tcPr>
          <w:p w:rsidR="00E60C23" w:rsidRPr="00CB297A" w:rsidRDefault="00E60C23" w:rsidP="004608FC">
            <w:pPr>
              <w:jc w:val="center"/>
              <w:rPr>
                <w:color w:val="000099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3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firstLine="219"/>
              <w:jc w:val="both"/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При иных формах реорганизации</w:t>
            </w:r>
            <w:r w:rsidR="00B9341E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E60C23" w:rsidRPr="00CB297A" w:rsidRDefault="00E60C23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  <w:tr w:rsidR="00922208" w:rsidRPr="00CB297A" w:rsidTr="004608FC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86487" w:rsidRPr="00CB297A">
              <w:rPr>
                <w:rFonts w:eastAsiaTheme="minorHAnsi"/>
                <w:color w:val="000099"/>
                <w:sz w:val="18"/>
                <w:szCs w:val="18"/>
                <w:lang w:val="en-US" w:eastAsia="en-US"/>
              </w:rPr>
              <w:t>4</w:t>
            </w: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22208" w:rsidP="004608FC">
            <w:pPr>
              <w:ind w:left="214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эскроу-агента и зачислении ценных бумаг на лицевой счет зарегистрированного лица – бенефициара по договору эскроу, в совокупности за обе операции.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922208" w:rsidRPr="00CB297A" w:rsidRDefault="009E592C" w:rsidP="004608FC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CB297A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 12. настоящего Прейскуранта</w:t>
            </w:r>
          </w:p>
        </w:tc>
      </w:tr>
    </w:tbl>
    <w:p w:rsidR="00114744" w:rsidRDefault="00114744">
      <w:pPr>
        <w:ind w:left="-709" w:right="-285"/>
        <w:rPr>
          <w:rFonts w:eastAsiaTheme="minorHAnsi"/>
          <w:color w:val="000099"/>
          <w:sz w:val="18"/>
          <w:szCs w:val="18"/>
          <w:lang w:eastAsia="en-US"/>
        </w:rPr>
      </w:pP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23"/>
      </w:tblGrid>
      <w:tr w:rsidR="00925302" w:rsidRPr="00084EAE" w:rsidTr="00925302">
        <w:trPr>
          <w:trHeight w:val="2389"/>
        </w:trPr>
        <w:tc>
          <w:tcPr>
            <w:tcW w:w="10123" w:type="dxa"/>
            <w:vAlign w:val="center"/>
          </w:tcPr>
          <w:p w:rsidR="00925302" w:rsidRPr="00084EAE" w:rsidRDefault="00925302" w:rsidP="00172FBC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925302" w:rsidRPr="00084EAE" w:rsidRDefault="00925302" w:rsidP="00172FBC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172FBC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925302" w:rsidRPr="00084EAE" w:rsidRDefault="00925302" w:rsidP="00172FBC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925302" w:rsidRPr="00084EAE" w:rsidRDefault="00925302" w:rsidP="00172FBC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925302" w:rsidRPr="00180C90" w:rsidRDefault="00925302">
      <w:pPr>
        <w:ind w:left="-709" w:right="-285"/>
        <w:rPr>
          <w:sz w:val="18"/>
          <w:szCs w:val="18"/>
        </w:rPr>
      </w:pPr>
    </w:p>
    <w:sectPr w:rsidR="00925302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D2" w:rsidRDefault="000A44D2" w:rsidP="000A11AE">
      <w:r>
        <w:separator/>
      </w:r>
    </w:p>
  </w:endnote>
  <w:endnote w:type="continuationSeparator" w:id="0">
    <w:p w:rsidR="000A44D2" w:rsidRDefault="000A44D2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BC" w:rsidRDefault="00172FBC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D2" w:rsidRDefault="000A44D2" w:rsidP="000A11AE">
      <w:r>
        <w:separator/>
      </w:r>
    </w:p>
  </w:footnote>
  <w:footnote w:type="continuationSeparator" w:id="0">
    <w:p w:rsidR="000A44D2" w:rsidRDefault="000A44D2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6097E"/>
    <w:rsid w:val="000732A1"/>
    <w:rsid w:val="00082182"/>
    <w:rsid w:val="00084EAE"/>
    <w:rsid w:val="000A0A7A"/>
    <w:rsid w:val="000A11AE"/>
    <w:rsid w:val="000A44D2"/>
    <w:rsid w:val="000B3E1F"/>
    <w:rsid w:val="000B4DC8"/>
    <w:rsid w:val="00114744"/>
    <w:rsid w:val="00144D57"/>
    <w:rsid w:val="001513B3"/>
    <w:rsid w:val="00153370"/>
    <w:rsid w:val="001538A4"/>
    <w:rsid w:val="00172FBC"/>
    <w:rsid w:val="00180C90"/>
    <w:rsid w:val="00186B2C"/>
    <w:rsid w:val="00194844"/>
    <w:rsid w:val="001B084E"/>
    <w:rsid w:val="001E4D4B"/>
    <w:rsid w:val="00276AD6"/>
    <w:rsid w:val="002F11AB"/>
    <w:rsid w:val="0030516C"/>
    <w:rsid w:val="00331D96"/>
    <w:rsid w:val="00340761"/>
    <w:rsid w:val="0037494B"/>
    <w:rsid w:val="0039387B"/>
    <w:rsid w:val="003973D1"/>
    <w:rsid w:val="003E6A3F"/>
    <w:rsid w:val="0042266F"/>
    <w:rsid w:val="00426629"/>
    <w:rsid w:val="00434786"/>
    <w:rsid w:val="00451EDA"/>
    <w:rsid w:val="004608FC"/>
    <w:rsid w:val="004671AE"/>
    <w:rsid w:val="00471A34"/>
    <w:rsid w:val="00485005"/>
    <w:rsid w:val="0051750D"/>
    <w:rsid w:val="00526A10"/>
    <w:rsid w:val="005538E9"/>
    <w:rsid w:val="00566311"/>
    <w:rsid w:val="00587E3E"/>
    <w:rsid w:val="00596615"/>
    <w:rsid w:val="005A376C"/>
    <w:rsid w:val="005D5EE8"/>
    <w:rsid w:val="005E0F94"/>
    <w:rsid w:val="00644269"/>
    <w:rsid w:val="00650C35"/>
    <w:rsid w:val="00692CD9"/>
    <w:rsid w:val="006964BC"/>
    <w:rsid w:val="00697B1A"/>
    <w:rsid w:val="006A7B4C"/>
    <w:rsid w:val="006B61D9"/>
    <w:rsid w:val="00705D86"/>
    <w:rsid w:val="0075719D"/>
    <w:rsid w:val="00771DC5"/>
    <w:rsid w:val="00796EA8"/>
    <w:rsid w:val="007A50AA"/>
    <w:rsid w:val="007A64A2"/>
    <w:rsid w:val="007C6254"/>
    <w:rsid w:val="007F6022"/>
    <w:rsid w:val="00826BF2"/>
    <w:rsid w:val="008274CB"/>
    <w:rsid w:val="00832909"/>
    <w:rsid w:val="008872CB"/>
    <w:rsid w:val="0089195D"/>
    <w:rsid w:val="008932F4"/>
    <w:rsid w:val="008A06E6"/>
    <w:rsid w:val="008B6F82"/>
    <w:rsid w:val="008D3FF3"/>
    <w:rsid w:val="008F550A"/>
    <w:rsid w:val="0090089B"/>
    <w:rsid w:val="0091611B"/>
    <w:rsid w:val="00922208"/>
    <w:rsid w:val="00925302"/>
    <w:rsid w:val="009A5D7B"/>
    <w:rsid w:val="009E592C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AE5C99"/>
    <w:rsid w:val="00B0182F"/>
    <w:rsid w:val="00B13CD3"/>
    <w:rsid w:val="00B25C15"/>
    <w:rsid w:val="00B32485"/>
    <w:rsid w:val="00B37BE6"/>
    <w:rsid w:val="00B44849"/>
    <w:rsid w:val="00B517F3"/>
    <w:rsid w:val="00B64D8A"/>
    <w:rsid w:val="00B66D0E"/>
    <w:rsid w:val="00B86487"/>
    <w:rsid w:val="00B9341E"/>
    <w:rsid w:val="00B94B52"/>
    <w:rsid w:val="00B97659"/>
    <w:rsid w:val="00BA456F"/>
    <w:rsid w:val="00BE1D46"/>
    <w:rsid w:val="00BF2453"/>
    <w:rsid w:val="00C64F53"/>
    <w:rsid w:val="00C671EC"/>
    <w:rsid w:val="00C74990"/>
    <w:rsid w:val="00C904FB"/>
    <w:rsid w:val="00CA3FA1"/>
    <w:rsid w:val="00CB297A"/>
    <w:rsid w:val="00CB419D"/>
    <w:rsid w:val="00CD1C83"/>
    <w:rsid w:val="00CF1C90"/>
    <w:rsid w:val="00D34A58"/>
    <w:rsid w:val="00D35C69"/>
    <w:rsid w:val="00D40E37"/>
    <w:rsid w:val="00D436C6"/>
    <w:rsid w:val="00D75FC9"/>
    <w:rsid w:val="00D9609A"/>
    <w:rsid w:val="00D97338"/>
    <w:rsid w:val="00DA6EA5"/>
    <w:rsid w:val="00DD2E56"/>
    <w:rsid w:val="00DD6BE8"/>
    <w:rsid w:val="00E023AD"/>
    <w:rsid w:val="00E115C1"/>
    <w:rsid w:val="00E1312B"/>
    <w:rsid w:val="00E5249A"/>
    <w:rsid w:val="00E60C23"/>
    <w:rsid w:val="00E72666"/>
    <w:rsid w:val="00E83454"/>
    <w:rsid w:val="00EA1CB4"/>
    <w:rsid w:val="00EA2438"/>
    <w:rsid w:val="00EE2F45"/>
    <w:rsid w:val="00EE618B"/>
    <w:rsid w:val="00F51724"/>
    <w:rsid w:val="00F85B19"/>
    <w:rsid w:val="00FB7FC0"/>
    <w:rsid w:val="00FD4CC0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E6202-8320-4C25-9FF7-C097709F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4</cp:revision>
  <cp:lastPrinted>2023-06-21T12:46:00Z</cp:lastPrinted>
  <dcterms:created xsi:type="dcterms:W3CDTF">2023-12-21T11:29:00Z</dcterms:created>
  <dcterms:modified xsi:type="dcterms:W3CDTF">2023-12-21T11:48:00Z</dcterms:modified>
</cp:coreProperties>
</file>